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омного округа-Югры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520-2803/2025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ст.19.7 КоАП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в отношении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привлечении к административной ответственности не представлено,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rStyle w:val="cat-FIOgrp-11rplc-8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являясь </w:t>
      </w:r>
      <w:r>
        <w:rPr>
          <w:b w:val="0"/>
          <w:bCs w:val="0"/>
          <w:i w:val="0"/>
          <w:sz w:val="28"/>
          <w:szCs w:val="28"/>
        </w:rPr>
        <w:t>индивидуальным предпринимателем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находясь по месту исполнения своих должностных обязанностей по адресу: </w:t>
      </w:r>
      <w:r>
        <w:rPr>
          <w:rStyle w:val="cat-Addressgrp-2rplc-9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в срок до 24 </w:t>
      </w:r>
      <w:r>
        <w:rPr>
          <w:rStyle w:val="cat-Timegrp-21rplc-10"/>
          <w:b w:val="0"/>
          <w:bCs w:val="0"/>
          <w:i w:val="0"/>
          <w:sz w:val="28"/>
          <w:szCs w:val="28"/>
        </w:rPr>
        <w:t>время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Dategrp-5rplc-11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, в нарушение </w:t>
      </w:r>
      <w:r>
        <w:rPr>
          <w:b w:val="0"/>
          <w:bCs w:val="0"/>
          <w:i w:val="0"/>
          <w:sz w:val="28"/>
          <w:szCs w:val="28"/>
        </w:rPr>
        <w:t>п.п.2,3 ст.337 Налогового кодекса Российской Федерации (далее-НК РФ)</w:t>
      </w:r>
      <w:r>
        <w:rPr>
          <w:b w:val="0"/>
          <w:bCs w:val="0"/>
          <w:i w:val="0"/>
          <w:sz w:val="28"/>
          <w:szCs w:val="28"/>
        </w:rPr>
        <w:t xml:space="preserve"> не предоставил в налоговый орган по месту учета-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МИ ФНС России №1 по ХМАО-Югре сведения о полученных разрешениях на добычу (вылов) водных биологических ресурсов, суммах сбора, подлежащих уплате в виде разового и регулярных взносов за </w:t>
      </w:r>
      <w:r>
        <w:rPr>
          <w:rStyle w:val="cat-Dategrp-4rplc-12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rStyle w:val="cat-FIOgrp-12rplc-13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в судебное заседание не явился, о месте и времени судебного заседания извещен надлежащим образом посредством получения телеграммы </w:t>
      </w:r>
      <w:r>
        <w:rPr>
          <w:rStyle w:val="cat-Dategrp-6rplc-14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по месту жительства, об отложении судебного заседания не ходатайствовал. 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5"/>
          <w:b w:val="0"/>
          <w:bCs w:val="0"/>
          <w:i w:val="0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ст.19.7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наступает 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ст.333.7 НК РФ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индивидуальные предприниматели, осуществляющие пользование объектами водных биологических ресурсов по разрешению на добычу (вылов) водных биологических ресурсов, не позднее 10 дней с даты получения такого разрешения представляют в налоговые органы по месту своего учета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440157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полученных разрешениях на добычу (вылов) водных биологических ресурсов, суммах сбора, подлежащих уплате в виде разового и регулярных взносов.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количестве объектов водных биологических ресурсов, подлежащих изъятию из среды их обитания в качестве разрешенного прилова на основании разрешения на добычу (вылов) водных биологических ресурсов, организации и индивидуальные предприниматели представляют в налоговые органы по месту своего учета не позднее сроков уплаты единовременного взноса,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900200/entry/33352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абзацем пятым пункта 2 статьи 333.5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78596/entry/10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утверждаемой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900200/entry/333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пунктах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900200/entry/333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организациями и индивидуальными предпринимателями, осуществляющими пользование объектами животного мира и пользование объектами водных биологических ресурсов,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multilink/10900200/paragraph/22817/number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добычу (вылов) водных биологических ресурсов, сумма сборов, подлежащих уплате в виде разово</w:t>
      </w:r>
      <w:r>
        <w:rPr>
          <w:rFonts w:ascii="Times New Roman" w:eastAsia="Times New Roman" w:hAnsi="Times New Roman" w:cs="Times New Roman"/>
          <w:sz w:val="28"/>
          <w:szCs w:val="28"/>
        </w:rPr>
        <w:t>го и регулярных взносов получены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сведения о полученных разрешениях на добычу (вылов)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следовало предоставить в налоговой орган по месту учета в срок не позднее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полученных разрешениях на добычу (вылов) водных биологических ресурсов предоставлены </w:t>
      </w:r>
      <w:r>
        <w:rPr>
          <w:rStyle w:val="cat-OrganizationNamegrp-17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Style w:val="cat-OrganizationNamegrp-17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полученных разрешениях на добычу (вылов) водных биологических ресурсов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доказательств, исследованных в судебном заседании,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административном правонарушении №96012503100012100002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Единого реестра индивидуальных предпринимателей в отношении </w:t>
      </w:r>
      <w:r>
        <w:rPr>
          <w:rStyle w:val="cat-OrganizationNamegrp-18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квитанции о приёме налоговой декларации (расчета) Бухгалтерской (финансовой) отчетности в электронном виде, согласно которой сведения о полученных лицензиях (разрешениях) на пользование водными биологическими ресурсами, суммах сбора за пользование объектами водных биологических ресурсов, подл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ежащих уплате в виде разового и регулярных взносов предоставлены </w:t>
      </w:r>
      <w:r>
        <w:rPr>
          <w:rStyle w:val="cat-OrganizationNamegrp-1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валифицирует по ст.19.7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 в государственный орган, осуществляющему государственный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личность,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совершенное </w:t>
      </w:r>
      <w:r>
        <w:rPr>
          <w:rStyle w:val="cat-OrganizationNamegrp-17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против порядка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в указанной сфере </w:t>
      </w:r>
      <w:r>
        <w:rPr>
          <w:rStyle w:val="cat-OrganizationNamegrp-20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обстоятельством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OrganizationNamegrp-16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8">
    <w:name w:val="cat-FIO grp-1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OrganizationNamegrp-17rplc-19">
    <w:name w:val="cat-OrganizationName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OrganizationNamegrp-17rplc-21">
    <w:name w:val="cat-OrganizationName grp-1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7rplc-28">
    <w:name w:val="cat-OrganizationName grp-17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OrganizationNamegrp-16rplc-30">
    <w:name w:val="cat-OrganizationName grp-1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